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6A0" w:firstRow="1" w:lastRow="0" w:firstColumn="1" w:lastColumn="0" w:noHBand="1" w:noVBand="1"/>
      </w:tblPr>
      <w:tblGrid>
        <w:gridCol w:w="9639"/>
      </w:tblGrid>
      <w:tr w:rsidR="00C216F2" w14:paraId="6F0C2557" w14:textId="77777777" w:rsidTr="00421064">
        <w:trPr>
          <w:trHeight w:val="681"/>
          <w:jc w:val="center"/>
        </w:trPr>
        <w:tc>
          <w:tcPr>
            <w:tcW w:w="9639" w:type="dxa"/>
          </w:tcPr>
          <w:p w14:paraId="334CB71D" w14:textId="77777777" w:rsidR="00C216F2" w:rsidRPr="00721C31" w:rsidRDefault="00C216F2" w:rsidP="00421064">
            <w:pPr>
              <w:widowControl w:val="0"/>
              <w:ind w:left="540"/>
              <w:jc w:val="center"/>
              <w:rPr>
                <w:rFonts w:eastAsia="Arial" w:cs="Arial"/>
                <w:color w:val="2F5496" w:themeColor="accent1" w:themeShade="BF"/>
                <w:sz w:val="28"/>
                <w:szCs w:val="28"/>
                <w:lang w:val="en-US"/>
              </w:rPr>
            </w:pPr>
            <w:r w:rsidRPr="00721C31">
              <w:rPr>
                <w:rFonts w:eastAsia="Arial" w:cs="Arial"/>
                <w:color w:val="2F5496" w:themeColor="accent1" w:themeShade="BF"/>
                <w:sz w:val="28"/>
                <w:szCs w:val="28"/>
                <w:lang w:val="en-US"/>
              </w:rPr>
              <w:t>The Aeromodellers Association (Scotland) Ltd.</w:t>
            </w:r>
          </w:p>
          <w:p w14:paraId="21199F97" w14:textId="77777777" w:rsidR="00C216F2" w:rsidRPr="00E35CF2" w:rsidRDefault="00C216F2" w:rsidP="00421064">
            <w:pPr>
              <w:widowControl w:val="0"/>
              <w:ind w:left="540"/>
              <w:jc w:val="center"/>
              <w:rPr>
                <w:rFonts w:eastAsia="Arial" w:cs="Arial"/>
                <w:color w:val="2F5496" w:themeColor="accent1" w:themeShade="BF"/>
                <w:szCs w:val="22"/>
                <w:lang w:val="en-US"/>
              </w:rPr>
            </w:pPr>
            <w:r w:rsidRPr="00E35CF2">
              <w:rPr>
                <w:rFonts w:eastAsia="Arial" w:cs="Arial"/>
                <w:color w:val="2F5496" w:themeColor="accent1" w:themeShade="BF"/>
                <w:szCs w:val="22"/>
                <w:lang w:val="en-US"/>
              </w:rPr>
              <w:t>trading as the</w:t>
            </w:r>
          </w:p>
        </w:tc>
      </w:tr>
      <w:tr w:rsidR="00C216F2" w14:paraId="6950C36A" w14:textId="77777777" w:rsidTr="00421064">
        <w:tblPrEx>
          <w:tblCellMar>
            <w:top w:w="0" w:type="dxa"/>
            <w:left w:w="144" w:type="dxa"/>
            <w:bottom w:w="0" w:type="dxa"/>
          </w:tblCellMar>
        </w:tblPrEx>
        <w:trPr>
          <w:trHeight w:val="11002"/>
          <w:jc w:val="center"/>
        </w:trPr>
        <w:tc>
          <w:tcPr>
            <w:tcW w:w="9639" w:type="dxa"/>
          </w:tcPr>
          <w:p w14:paraId="4001715E" w14:textId="5F667D65" w:rsidR="00C216F2" w:rsidRPr="00A84EDD" w:rsidRDefault="00C216F2" w:rsidP="00421064">
            <w:pPr>
              <w:widowControl w:val="0"/>
              <w:spacing w:before="102" w:after="280"/>
              <w:ind w:left="540" w:right="709"/>
              <w:jc w:val="center"/>
              <w:rPr>
                <w:rFonts w:eastAsia="Arial" w:cs="Arial"/>
                <w:b/>
                <w:bCs/>
                <w:color w:val="0070C0"/>
                <w:spacing w:val="-9"/>
                <w:lang w:eastAsia="en-GB"/>
              </w:rPr>
            </w:pPr>
            <w:r w:rsidRPr="00A84EDD">
              <w:rPr>
                <w:rFonts w:eastAsia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E35CF2">
              <w:rPr>
                <w:rFonts w:eastAsia="Arial" w:cs="Arial"/>
                <w:b/>
                <w:bCs/>
                <w:color w:val="2F5496" w:themeColor="accent1" w:themeShade="BF"/>
                <w:spacing w:val="-3"/>
                <w:lang w:eastAsia="en-GB"/>
              </w:rPr>
              <w:t xml:space="preserve">SCOTTISH AEROMODELLERS </w:t>
            </w:r>
            <w:r w:rsidRPr="00E35CF2">
              <w:rPr>
                <w:rFonts w:eastAsia="Arial" w:cs="Arial"/>
                <w:b/>
                <w:bCs/>
                <w:color w:val="2F5496" w:themeColor="accent1" w:themeShade="BF"/>
                <w:spacing w:val="-9"/>
                <w:lang w:eastAsia="en-GB"/>
              </w:rPr>
              <w:t>ASSOCIATION</w:t>
            </w:r>
          </w:p>
          <w:p w14:paraId="1266F93F" w14:textId="523C866F" w:rsidR="00C216F2" w:rsidRPr="00E35CF2" w:rsidRDefault="00C216F2" w:rsidP="00421064">
            <w:pPr>
              <w:widowControl w:val="0"/>
              <w:spacing w:before="120" w:after="120" w:line="200" w:lineRule="exact"/>
              <w:ind w:left="539" w:right="709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  <w:shd w:val="clear" w:color="auto" w:fill="FFFFFF"/>
              </w:rPr>
            </w:pPr>
            <w:r w:rsidRPr="00E35CF2">
              <w:rPr>
                <w:rFonts w:eastAsia="Arial" w:cs="Arial"/>
                <w:b/>
                <w:bCs/>
                <w:color w:val="2F5496" w:themeColor="accent1" w:themeShade="BF"/>
                <w:spacing w:val="-9"/>
                <w:sz w:val="18"/>
                <w:szCs w:val="18"/>
                <w:lang w:eastAsia="en-GB"/>
              </w:rPr>
              <w:t xml:space="preserve">Register office -------    </w:t>
            </w:r>
            <w:r w:rsidRPr="00E35CF2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30 West Baldridge Road, </w:t>
            </w:r>
            <w:r w:rsidR="00E35CF2" w:rsidRPr="00E35CF2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  <w:shd w:val="clear" w:color="auto" w:fill="FFFFFF"/>
              </w:rPr>
              <w:t>Dunfermline, Fife, Scotland, KY12 9AW</w:t>
            </w:r>
            <w:r w:rsidR="00E35CF2" w:rsidRPr="00E35CF2">
              <w:rPr>
                <w:rFonts w:eastAsia="Arial" w:cs="Arial"/>
                <w:b/>
                <w:bCs/>
                <w:color w:val="2F5496" w:themeColor="accent1" w:themeShade="BF"/>
                <w:spacing w:val="-9"/>
                <w:sz w:val="18"/>
                <w:szCs w:val="18"/>
                <w:lang w:eastAsia="en-GB"/>
              </w:rPr>
              <w:t xml:space="preserve">  </w:t>
            </w:r>
          </w:p>
          <w:p w14:paraId="13748E0D" w14:textId="5BD7506A" w:rsidR="00C216F2" w:rsidRPr="00E35CF2" w:rsidRDefault="00C216F2" w:rsidP="00421064">
            <w:pPr>
              <w:widowControl w:val="0"/>
              <w:spacing w:before="120" w:after="120" w:line="200" w:lineRule="exact"/>
              <w:ind w:left="539" w:right="709"/>
              <w:jc w:val="center"/>
              <w:rPr>
                <w:rFonts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r w:rsidRPr="00E35CF2">
              <w:rPr>
                <w:rFonts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                             </w:t>
            </w:r>
          </w:p>
          <w:p w14:paraId="797A49FB" w14:textId="1F1D5FB2" w:rsidR="00C216F2" w:rsidRPr="00E35CF2" w:rsidRDefault="00C216F2" w:rsidP="00421064">
            <w:pPr>
              <w:widowControl w:val="0"/>
              <w:spacing w:before="120" w:after="120" w:line="200" w:lineRule="exact"/>
              <w:ind w:left="539" w:right="709"/>
              <w:jc w:val="center"/>
              <w:rPr>
                <w:rFonts w:eastAsia="Arial" w:cs="Arial"/>
                <w:b/>
                <w:bCs/>
                <w:color w:val="0070C0"/>
                <w:spacing w:val="-9"/>
                <w:sz w:val="18"/>
                <w:szCs w:val="18"/>
                <w:lang w:eastAsia="en-GB"/>
              </w:rPr>
            </w:pPr>
            <w:r w:rsidRPr="00E35CF2">
              <w:rPr>
                <w:rFonts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                                 </w:t>
            </w:r>
          </w:p>
          <w:p w14:paraId="63752A67" w14:textId="77777777" w:rsidR="00C216F2" w:rsidRPr="00E35CF2" w:rsidRDefault="00C216F2" w:rsidP="00421064">
            <w:pPr>
              <w:widowControl w:val="0"/>
              <w:spacing w:before="120" w:after="120" w:line="200" w:lineRule="exact"/>
              <w:ind w:left="539" w:right="709"/>
              <w:jc w:val="center"/>
              <w:rPr>
                <w:rFonts w:eastAsia="Arial" w:cs="Arial"/>
                <w:b/>
                <w:bCs/>
                <w:color w:val="0070C0"/>
                <w:spacing w:val="-9"/>
                <w:sz w:val="18"/>
                <w:szCs w:val="18"/>
                <w:lang w:eastAsia="en-GB"/>
              </w:rPr>
            </w:pPr>
          </w:p>
          <w:p w14:paraId="20E893F3" w14:textId="77777777" w:rsidR="00C216F2" w:rsidRPr="00D42AFC" w:rsidRDefault="00C216F2" w:rsidP="00421064">
            <w:pPr>
              <w:widowControl w:val="0"/>
              <w:spacing w:before="120" w:after="120" w:line="200" w:lineRule="exact"/>
              <w:ind w:left="539" w:right="709"/>
              <w:jc w:val="center"/>
              <w:rPr>
                <w:rFonts w:eastAsia="Arial" w:cs="Arial"/>
                <w:b/>
                <w:bCs/>
                <w:color w:val="0070C0"/>
                <w:spacing w:val="-9"/>
                <w:sz w:val="20"/>
                <w:szCs w:val="20"/>
                <w:lang w:eastAsia="en-GB"/>
              </w:rPr>
            </w:pPr>
          </w:p>
          <w:p w14:paraId="15B05881" w14:textId="7265D59D" w:rsidR="007F000E" w:rsidRPr="007F000E" w:rsidRDefault="00C216F2" w:rsidP="00421064">
            <w:pPr>
              <w:widowControl w:val="0"/>
              <w:spacing w:before="120" w:line="680" w:lineRule="exact"/>
              <w:ind w:left="0" w:right="594"/>
              <w:jc w:val="center"/>
              <w:rPr>
                <w:rFonts w:eastAsia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7F000E">
              <w:rPr>
                <w:rFonts w:eastAsia="Arial" w:cs="Arial"/>
                <w:b/>
                <w:bCs/>
                <w:color w:val="002060"/>
                <w:sz w:val="28"/>
                <w:szCs w:val="28"/>
                <w:lang w:eastAsia="en-GB"/>
              </w:rPr>
              <w:t xml:space="preserve">   </w:t>
            </w:r>
            <w:r w:rsidR="007F000E" w:rsidRPr="007F000E">
              <w:rPr>
                <w:rFonts w:eastAsia="Arial" w:cs="Arial"/>
                <w:b/>
                <w:bCs/>
                <w:color w:val="002060"/>
                <w:sz w:val="28"/>
                <w:szCs w:val="28"/>
                <w:lang w:eastAsia="en-GB"/>
              </w:rPr>
              <w:t xml:space="preserve">Guidance for applying for a permit to fly models </w:t>
            </w:r>
          </w:p>
          <w:p w14:paraId="1580A5A6" w14:textId="59F30E4D" w:rsidR="00C216F2" w:rsidRPr="007F000E" w:rsidRDefault="007F000E" w:rsidP="00421064">
            <w:pPr>
              <w:widowControl w:val="0"/>
              <w:spacing w:before="120" w:line="680" w:lineRule="exact"/>
              <w:ind w:left="0" w:right="594"/>
              <w:jc w:val="center"/>
              <w:rPr>
                <w:rFonts w:eastAsia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7F000E">
              <w:rPr>
                <w:rFonts w:eastAsia="Arial" w:cs="Arial"/>
                <w:b/>
                <w:bCs/>
                <w:color w:val="002060"/>
                <w:sz w:val="28"/>
                <w:szCs w:val="28"/>
                <w:lang w:eastAsia="en-GB"/>
              </w:rPr>
              <w:t xml:space="preserve"> greater than 7.5kg but less than 25kg at above 400ft but less than 1500ft at established Model sites</w:t>
            </w:r>
          </w:p>
          <w:p w14:paraId="035F9904" w14:textId="7011E8E9" w:rsidR="00C216F2" w:rsidRPr="00A84EDD" w:rsidRDefault="00C216F2" w:rsidP="00421064">
            <w:pPr>
              <w:widowControl w:val="0"/>
              <w:spacing w:before="120" w:line="680" w:lineRule="exact"/>
              <w:ind w:left="6513" w:right="594" w:hanging="6513"/>
              <w:jc w:val="center"/>
              <w:rPr>
                <w:rFonts w:eastAsia="Arial" w:cs="Arial"/>
                <w:b/>
                <w:bCs/>
                <w:color w:val="002060"/>
                <w:spacing w:val="-5"/>
                <w:sz w:val="40"/>
                <w:szCs w:val="40"/>
                <w:lang w:eastAsia="en-GB"/>
              </w:rPr>
            </w:pPr>
          </w:p>
          <w:p w14:paraId="057DDB6A" w14:textId="77777777" w:rsidR="00C216F2" w:rsidRPr="00A84EDD" w:rsidRDefault="00C216F2" w:rsidP="00421064">
            <w:pPr>
              <w:widowControl w:val="0"/>
              <w:spacing w:before="120" w:line="680" w:lineRule="exact"/>
              <w:ind w:left="6513" w:right="594" w:hanging="6513"/>
              <w:jc w:val="center"/>
              <w:rPr>
                <w:rFonts w:eastAsia="Arial" w:cs="Arial"/>
                <w:b/>
                <w:bCs/>
                <w:color w:val="002060"/>
                <w:spacing w:val="-5"/>
                <w:sz w:val="20"/>
                <w:szCs w:val="20"/>
                <w:lang w:eastAsia="en-GB"/>
              </w:rPr>
            </w:pPr>
          </w:p>
          <w:p w14:paraId="48572462" w14:textId="4B8571ED" w:rsidR="00C216F2" w:rsidRPr="00A84EDD" w:rsidRDefault="0032750A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  <w:r w:rsidRPr="00A84EDD">
              <w:rPr>
                <w:rFonts w:eastAsia="Arial" w:cs="Arial"/>
                <w:noProof/>
                <w:color w:val="2F5496" w:themeColor="accent1" w:themeShade="BF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A65AF98" wp14:editId="79B15087">
                  <wp:simplePos x="0" y="0"/>
                  <wp:positionH relativeFrom="column">
                    <wp:posOffset>1237170</wp:posOffset>
                  </wp:positionH>
                  <wp:positionV relativeFrom="paragraph">
                    <wp:posOffset>102221</wp:posOffset>
                  </wp:positionV>
                  <wp:extent cx="3581579" cy="3564158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579" cy="356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1BAA41" w14:textId="7D373F54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0A5F539D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061752E7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47D4297B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31482B0D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38A8639F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2F0292B2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10C27887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0F969FEC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2081E226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31CD953C" w14:textId="77777777" w:rsidR="00C216F2" w:rsidRPr="00A84EDD" w:rsidRDefault="00C216F2" w:rsidP="00421064">
            <w:pPr>
              <w:widowControl w:val="0"/>
              <w:spacing w:line="216" w:lineRule="auto"/>
              <w:ind w:left="540"/>
              <w:rPr>
                <w:rFonts w:eastAsia="Arial" w:cs="Arial"/>
                <w:color w:val="4472C4"/>
                <w:sz w:val="20"/>
                <w:szCs w:val="20"/>
                <w:lang w:val="en-US"/>
              </w:rPr>
            </w:pPr>
          </w:p>
          <w:p w14:paraId="36E2F8F0" w14:textId="4420C6D5" w:rsidR="00C216F2" w:rsidRPr="00A84EDD" w:rsidRDefault="0032750A" w:rsidP="0032750A">
            <w:pPr>
              <w:tabs>
                <w:tab w:val="left" w:pos="4530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ab/>
            </w:r>
          </w:p>
          <w:p w14:paraId="3C74D65F" w14:textId="77777777" w:rsidR="00C216F2" w:rsidRPr="00A84EDD" w:rsidRDefault="00C216F2" w:rsidP="00421064">
            <w:pPr>
              <w:ind w:left="0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</w:tr>
    </w:tbl>
    <w:p w14:paraId="7836F628" w14:textId="357040EF" w:rsidR="0032750A" w:rsidRDefault="0032750A" w:rsidP="00C216F2"/>
    <w:p w14:paraId="2E77D1B7" w14:textId="77777777" w:rsidR="0032750A" w:rsidRDefault="0032750A">
      <w:pPr>
        <w:suppressAutoHyphens w:val="0"/>
        <w:spacing w:after="160" w:line="259" w:lineRule="auto"/>
        <w:ind w:left="0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5287"/>
        <w:gridCol w:w="1753"/>
        <w:gridCol w:w="1300"/>
      </w:tblGrid>
      <w:tr w:rsidR="0032750A" w14:paraId="3863DEF5" w14:textId="77777777" w:rsidTr="007C630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6C9FE" w14:textId="77777777" w:rsidR="0032750A" w:rsidRPr="00BA790B" w:rsidRDefault="0032750A" w:rsidP="007C6304">
            <w:pPr>
              <w:suppressAutoHyphens w:val="0"/>
              <w:ind w:left="0"/>
              <w:jc w:val="center"/>
              <w:rPr>
                <w:rFonts w:cs="Arial"/>
                <w:b/>
                <w:bCs/>
              </w:rPr>
            </w:pPr>
            <w:r w:rsidRPr="00BA790B">
              <w:rPr>
                <w:rFonts w:cs="Arial"/>
                <w:b/>
                <w:bCs/>
              </w:rPr>
              <w:lastRenderedPageBreak/>
              <w:t>Issue No.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FF4E3" w14:textId="77777777" w:rsidR="0032750A" w:rsidRPr="00BA790B" w:rsidRDefault="0032750A" w:rsidP="007C6304">
            <w:pPr>
              <w:suppressAutoHyphens w:val="0"/>
              <w:jc w:val="center"/>
              <w:rPr>
                <w:rFonts w:cs="Arial"/>
                <w:b/>
                <w:bCs/>
              </w:rPr>
            </w:pPr>
            <w:r w:rsidRPr="00BA790B">
              <w:rPr>
                <w:rFonts w:cs="Arial"/>
                <w:b/>
                <w:bCs/>
              </w:rPr>
              <w:t>Change Description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25340" w14:textId="77777777" w:rsidR="0032750A" w:rsidRDefault="0032750A" w:rsidP="007C6304">
            <w:pPr>
              <w:suppressAutoHyphens w:val="0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Amended by</w:t>
            </w:r>
          </w:p>
          <w:p w14:paraId="5E608D39" w14:textId="77777777" w:rsidR="0032750A" w:rsidRPr="00BA790B" w:rsidRDefault="0032750A" w:rsidP="007C6304">
            <w:pPr>
              <w:suppressAutoHyphens w:val="0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and </w:t>
            </w:r>
            <w:r w:rsidRPr="00BA790B">
              <w:rPr>
                <w:rFonts w:cs="Arial"/>
                <w:b/>
                <w:bCs/>
              </w:rPr>
              <w:t>Signed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6BD2B" w14:textId="77777777" w:rsidR="0032750A" w:rsidRPr="00BA790B" w:rsidRDefault="0032750A" w:rsidP="007C6304">
            <w:pPr>
              <w:suppressAutoHyphens w:val="0"/>
              <w:ind w:left="0"/>
              <w:jc w:val="center"/>
              <w:rPr>
                <w:rFonts w:cs="Arial"/>
                <w:b/>
                <w:bCs/>
              </w:rPr>
            </w:pPr>
            <w:r w:rsidRPr="00BA790B">
              <w:rPr>
                <w:rFonts w:cs="Arial"/>
                <w:b/>
                <w:bCs/>
              </w:rPr>
              <w:t>Date</w:t>
            </w:r>
          </w:p>
        </w:tc>
      </w:tr>
      <w:tr w:rsidR="0032750A" w14:paraId="504D186F" w14:textId="77777777" w:rsidTr="007C6304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6A6D29A7" w14:textId="77777777" w:rsidR="0032750A" w:rsidRPr="005B0B8E" w:rsidRDefault="0032750A" w:rsidP="005B0B8E">
            <w:pPr>
              <w:suppressAutoHyphens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5B0B8E">
              <w:rPr>
                <w:rFonts w:cs="Arial"/>
                <w:b/>
                <w:bCs/>
                <w:szCs w:val="20"/>
              </w:rPr>
              <w:t>Draft</w:t>
            </w:r>
          </w:p>
        </w:tc>
        <w:tc>
          <w:tcPr>
            <w:tcW w:w="5615" w:type="dxa"/>
            <w:tcBorders>
              <w:top w:val="single" w:sz="4" w:space="0" w:color="auto"/>
            </w:tcBorders>
            <w:vAlign w:val="center"/>
          </w:tcPr>
          <w:p w14:paraId="78E3E4E6" w14:textId="2192AE40" w:rsidR="0032750A" w:rsidRPr="005B0B8E" w:rsidRDefault="007F000E" w:rsidP="007C6304">
            <w:pPr>
              <w:suppressAutoHyphens w:val="0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Original </w:t>
            </w:r>
            <w:proofErr w:type="gramStart"/>
            <w:r>
              <w:rPr>
                <w:rFonts w:cs="Arial"/>
                <w:b/>
                <w:bCs/>
                <w:szCs w:val="20"/>
              </w:rPr>
              <w:t>document  &gt;</w:t>
            </w:r>
            <w:proofErr w:type="gramEnd"/>
            <w:r>
              <w:rPr>
                <w:rFonts w:cs="Arial"/>
                <w:b/>
                <w:bCs/>
                <w:szCs w:val="20"/>
              </w:rPr>
              <w:t>7,5kg models &gt; 400ft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14:paraId="59D147B6" w14:textId="77777777" w:rsidR="0032750A" w:rsidRPr="005B0B8E" w:rsidRDefault="0032750A" w:rsidP="007C6304">
            <w:pPr>
              <w:suppressAutoHyphens w:val="0"/>
              <w:rPr>
                <w:rFonts w:cs="Arial"/>
                <w:szCs w:val="20"/>
              </w:rPr>
            </w:pPr>
          </w:p>
          <w:p w14:paraId="6CFDCBF7" w14:textId="203939C2" w:rsidR="0032750A" w:rsidRPr="005B0B8E" w:rsidRDefault="007F000E" w:rsidP="007C6304">
            <w:pPr>
              <w:suppressAutoHyphens w:val="0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 </w:t>
            </w:r>
            <w:r w:rsidR="00A77BD1">
              <w:rPr>
                <w:rFonts w:cs="Arial"/>
                <w:szCs w:val="20"/>
              </w:rPr>
              <w:t>W</w:t>
            </w:r>
            <w:r>
              <w:rPr>
                <w:rFonts w:cs="Arial"/>
                <w:szCs w:val="20"/>
              </w:rPr>
              <w:t>idley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14:paraId="5F86C554" w14:textId="6787A8DB" w:rsidR="0032750A" w:rsidRPr="005B0B8E" w:rsidRDefault="007F000E" w:rsidP="007C6304">
            <w:pPr>
              <w:suppressAutoHyphens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 w:rsidR="0032750A" w:rsidRPr="005B0B8E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12</w:t>
            </w:r>
            <w:r w:rsidR="0032750A" w:rsidRPr="005B0B8E">
              <w:rPr>
                <w:rFonts w:cs="Arial"/>
                <w:sz w:val="18"/>
                <w:szCs w:val="18"/>
              </w:rPr>
              <w:t>/2022</w:t>
            </w:r>
          </w:p>
        </w:tc>
      </w:tr>
      <w:tr w:rsidR="0032750A" w14:paraId="43086B30" w14:textId="77777777" w:rsidTr="007C6304">
        <w:trPr>
          <w:jc w:val="center"/>
        </w:trPr>
        <w:tc>
          <w:tcPr>
            <w:tcW w:w="988" w:type="dxa"/>
            <w:vAlign w:val="center"/>
          </w:tcPr>
          <w:p w14:paraId="38AF29E6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6A8ED8D4" w14:textId="1B0B44DB" w:rsidR="0032750A" w:rsidRPr="00BA790B" w:rsidRDefault="005E36BF" w:rsidP="005B0B8E">
            <w:pPr>
              <w:suppressAutoHyphens w:val="0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</w:t>
            </w:r>
          </w:p>
        </w:tc>
        <w:tc>
          <w:tcPr>
            <w:tcW w:w="5615" w:type="dxa"/>
            <w:vAlign w:val="center"/>
          </w:tcPr>
          <w:p w14:paraId="052124A5" w14:textId="61A6F18C" w:rsidR="0032750A" w:rsidRPr="00BA790B" w:rsidRDefault="005E36BF" w:rsidP="005B0B8E">
            <w:pPr>
              <w:suppressAutoHyphens w:val="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Accepted </w:t>
            </w:r>
          </w:p>
        </w:tc>
        <w:tc>
          <w:tcPr>
            <w:tcW w:w="1816" w:type="dxa"/>
            <w:vAlign w:val="center"/>
          </w:tcPr>
          <w:p w14:paraId="0CD86177" w14:textId="0A1C0E0E" w:rsidR="0032750A" w:rsidRDefault="0032750A" w:rsidP="005B0B8E">
            <w:pPr>
              <w:suppressAutoHyphens w:val="0"/>
              <w:ind w:left="0"/>
              <w:rPr>
                <w:rFonts w:cs="Arial"/>
                <w:szCs w:val="20"/>
              </w:rPr>
            </w:pPr>
          </w:p>
          <w:p w14:paraId="7153EB40" w14:textId="2B81DF4E" w:rsidR="005E36BF" w:rsidRDefault="005E36BF" w:rsidP="005B0B8E">
            <w:pPr>
              <w:suppressAutoHyphens w:val="0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B. Lemm</w:t>
            </w:r>
          </w:p>
          <w:p w14:paraId="6387896F" w14:textId="1259D443" w:rsidR="005B0B8E" w:rsidRPr="005B0B8E" w:rsidRDefault="005B0B8E" w:rsidP="005B0B8E">
            <w:pPr>
              <w:suppressAutoHyphens w:val="0"/>
              <w:ind w:left="0"/>
              <w:rPr>
                <w:rFonts w:cs="Arial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61B049B4" w14:textId="057D6C24" w:rsidR="0032750A" w:rsidRPr="005B0B8E" w:rsidRDefault="005E36BF" w:rsidP="005B0B8E">
            <w:pPr>
              <w:suppressAutoHyphens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20/12/2022</w:t>
            </w:r>
          </w:p>
        </w:tc>
      </w:tr>
      <w:tr w:rsidR="0032750A" w14:paraId="2BDA64AA" w14:textId="77777777" w:rsidTr="007C6304">
        <w:trPr>
          <w:jc w:val="center"/>
        </w:trPr>
        <w:tc>
          <w:tcPr>
            <w:tcW w:w="988" w:type="dxa"/>
            <w:vAlign w:val="center"/>
          </w:tcPr>
          <w:p w14:paraId="3504E063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1721088A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6951500D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5" w:type="dxa"/>
            <w:vAlign w:val="center"/>
          </w:tcPr>
          <w:p w14:paraId="6F78EC38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14:paraId="0D0B16F5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7D7C7D28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</w:tr>
      <w:tr w:rsidR="0032750A" w14:paraId="4258EB1F" w14:textId="77777777" w:rsidTr="007C6304">
        <w:trPr>
          <w:jc w:val="center"/>
        </w:trPr>
        <w:tc>
          <w:tcPr>
            <w:tcW w:w="988" w:type="dxa"/>
            <w:vAlign w:val="center"/>
          </w:tcPr>
          <w:p w14:paraId="74548E6B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6AE895B5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77C41DE3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5" w:type="dxa"/>
            <w:vAlign w:val="center"/>
          </w:tcPr>
          <w:p w14:paraId="39BB8547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14:paraId="69F4B95A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6C779340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</w:tr>
      <w:tr w:rsidR="0032750A" w14:paraId="419826B2" w14:textId="77777777" w:rsidTr="007C6304">
        <w:trPr>
          <w:jc w:val="center"/>
        </w:trPr>
        <w:tc>
          <w:tcPr>
            <w:tcW w:w="988" w:type="dxa"/>
            <w:vAlign w:val="center"/>
          </w:tcPr>
          <w:p w14:paraId="6840DB40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1B282209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6DAE6971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5" w:type="dxa"/>
            <w:vAlign w:val="center"/>
          </w:tcPr>
          <w:p w14:paraId="570FFA67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14:paraId="1B06200E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55087C5F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</w:tr>
      <w:tr w:rsidR="0032750A" w14:paraId="4691F267" w14:textId="77777777" w:rsidTr="007C6304">
        <w:trPr>
          <w:jc w:val="center"/>
        </w:trPr>
        <w:tc>
          <w:tcPr>
            <w:tcW w:w="988" w:type="dxa"/>
            <w:vAlign w:val="center"/>
          </w:tcPr>
          <w:p w14:paraId="051160DF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06BDF533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4074631E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5" w:type="dxa"/>
            <w:vAlign w:val="center"/>
          </w:tcPr>
          <w:p w14:paraId="4C0B5B93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14:paraId="6AC502E5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230D0BFF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</w:tr>
      <w:tr w:rsidR="0032750A" w14:paraId="73986F3A" w14:textId="77777777" w:rsidTr="007C6304">
        <w:trPr>
          <w:jc w:val="center"/>
        </w:trPr>
        <w:tc>
          <w:tcPr>
            <w:tcW w:w="988" w:type="dxa"/>
            <w:vAlign w:val="center"/>
          </w:tcPr>
          <w:p w14:paraId="680D3F2B" w14:textId="77777777" w:rsidR="0032750A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  <w:p w14:paraId="5F3D4816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615" w:type="dxa"/>
            <w:vAlign w:val="center"/>
          </w:tcPr>
          <w:p w14:paraId="4D034A4F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14:paraId="12469C22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39E07940" w14:textId="77777777" w:rsidR="0032750A" w:rsidRPr="00BA790B" w:rsidRDefault="0032750A" w:rsidP="007C6304">
            <w:pPr>
              <w:suppressAutoHyphens w:val="0"/>
              <w:rPr>
                <w:rFonts w:cs="Arial"/>
                <w:sz w:val="22"/>
                <w:szCs w:val="22"/>
              </w:rPr>
            </w:pPr>
          </w:p>
        </w:tc>
      </w:tr>
    </w:tbl>
    <w:p w14:paraId="308690DD" w14:textId="1364599B" w:rsidR="001D76DB" w:rsidRDefault="001D76DB" w:rsidP="00C216F2"/>
    <w:p w14:paraId="0BCE572B" w14:textId="05F2C785" w:rsidR="00A30DD7" w:rsidRDefault="00A30DD7" w:rsidP="00C216F2"/>
    <w:p w14:paraId="4DDCE3F3" w14:textId="4561F433" w:rsidR="00A30DD7" w:rsidRDefault="00A30DD7">
      <w:pPr>
        <w:suppressAutoHyphens w:val="0"/>
        <w:spacing w:after="160" w:line="259" w:lineRule="auto"/>
        <w:ind w:left="0"/>
      </w:pPr>
      <w:r>
        <w:br w:type="page"/>
      </w:r>
    </w:p>
    <w:p w14:paraId="1C8B0CE8" w14:textId="5EF53C21" w:rsidR="00B37066" w:rsidRPr="00B045AB" w:rsidRDefault="00B045AB" w:rsidP="00B045AB">
      <w:pPr>
        <w:pStyle w:val="Heading1"/>
        <w:numPr>
          <w:ilvl w:val="0"/>
          <w:numId w:val="8"/>
        </w:numPr>
      </w:pPr>
      <w:r w:rsidRPr="00B045AB">
        <w:lastRenderedPageBreak/>
        <w:t>Introduction</w:t>
      </w:r>
    </w:p>
    <w:p w14:paraId="0110B820" w14:textId="2652F21E" w:rsidR="00B045AB" w:rsidRDefault="00B045AB" w:rsidP="00B045AB"/>
    <w:p w14:paraId="571F278A" w14:textId="500C7662" w:rsidR="00B045AB" w:rsidRDefault="00B045AB" w:rsidP="00B045AB">
      <w:pPr>
        <w:rPr>
          <w:szCs w:val="22"/>
        </w:rPr>
      </w:pPr>
      <w:r w:rsidRPr="00B045AB">
        <w:rPr>
          <w:szCs w:val="22"/>
        </w:rPr>
        <w:t>This document has been prepared to provide Guidance for Clubs in Scotland who wish to apply for a permit to fly models of mass greater than 7.5kg but less than 25kg at heights greater than 400ft but less than 1500ft at established</w:t>
      </w:r>
      <w:r>
        <w:rPr>
          <w:szCs w:val="22"/>
        </w:rPr>
        <w:t xml:space="preserve"> clubs</w:t>
      </w:r>
      <w:r w:rsidRPr="00B045AB">
        <w:rPr>
          <w:szCs w:val="22"/>
        </w:rPr>
        <w:t xml:space="preserve"> model flying sites.</w:t>
      </w:r>
    </w:p>
    <w:p w14:paraId="026CAC09" w14:textId="77777777" w:rsidR="00B045AB" w:rsidRDefault="00B045AB" w:rsidP="00B045AB">
      <w:pPr>
        <w:rPr>
          <w:szCs w:val="22"/>
        </w:rPr>
      </w:pPr>
    </w:p>
    <w:p w14:paraId="07E71C2C" w14:textId="3FCC7BD5" w:rsidR="00B045AB" w:rsidRDefault="00B045AB" w:rsidP="00B045AB">
      <w:pPr>
        <w:rPr>
          <w:szCs w:val="22"/>
        </w:rPr>
      </w:pPr>
      <w:r>
        <w:rPr>
          <w:szCs w:val="22"/>
        </w:rPr>
        <w:t>Article 16 authorisation allows for this provided proper risk assessment</w:t>
      </w:r>
      <w:r w:rsidR="00A77BD1">
        <w:rPr>
          <w:szCs w:val="22"/>
        </w:rPr>
        <w:t>s</w:t>
      </w:r>
      <w:r>
        <w:rPr>
          <w:szCs w:val="22"/>
        </w:rPr>
        <w:t xml:space="preserve"> are </w:t>
      </w:r>
      <w:r w:rsidR="00A77BD1">
        <w:rPr>
          <w:szCs w:val="22"/>
        </w:rPr>
        <w:t>complete and</w:t>
      </w:r>
      <w:r>
        <w:rPr>
          <w:szCs w:val="22"/>
        </w:rPr>
        <w:t xml:space="preserve"> the required mitigations are put in please to ensure that this can be achieved safely.</w:t>
      </w:r>
    </w:p>
    <w:p w14:paraId="3F4B07BF" w14:textId="3C74F432" w:rsidR="00B045AB" w:rsidRDefault="00B045AB" w:rsidP="00B045AB">
      <w:pPr>
        <w:rPr>
          <w:szCs w:val="22"/>
        </w:rPr>
      </w:pPr>
    </w:p>
    <w:p w14:paraId="78111F6E" w14:textId="77777777" w:rsidR="006B60D4" w:rsidRDefault="00B045AB" w:rsidP="00B045AB">
      <w:pPr>
        <w:rPr>
          <w:szCs w:val="22"/>
        </w:rPr>
      </w:pPr>
      <w:r>
        <w:rPr>
          <w:szCs w:val="22"/>
        </w:rPr>
        <w:t>One of the main concerns regarding flying above 400ft with models greater than 7.5kg is the danger they impose to manned fligh</w:t>
      </w:r>
      <w:r w:rsidR="006B60D4">
        <w:rPr>
          <w:szCs w:val="22"/>
        </w:rPr>
        <w:t xml:space="preserve">t and there is no longer the height separation between models and manned flight which has a lower limit normally of 500ft. </w:t>
      </w:r>
    </w:p>
    <w:p w14:paraId="5B77CEC4" w14:textId="77777777" w:rsidR="006B60D4" w:rsidRDefault="006B60D4" w:rsidP="00B045AB">
      <w:pPr>
        <w:rPr>
          <w:szCs w:val="22"/>
        </w:rPr>
      </w:pPr>
    </w:p>
    <w:p w14:paraId="6DC8E96B" w14:textId="01974DAD" w:rsidR="00B045AB" w:rsidRDefault="006B60D4" w:rsidP="00B045AB">
      <w:pPr>
        <w:rPr>
          <w:szCs w:val="22"/>
        </w:rPr>
      </w:pPr>
      <w:r>
        <w:rPr>
          <w:szCs w:val="22"/>
        </w:rPr>
        <w:t xml:space="preserve">Hence any application should in their risk </w:t>
      </w:r>
      <w:proofErr w:type="gramStart"/>
      <w:r>
        <w:rPr>
          <w:szCs w:val="22"/>
        </w:rPr>
        <w:t>analysis  consider</w:t>
      </w:r>
      <w:proofErr w:type="gramEnd"/>
      <w:r>
        <w:rPr>
          <w:szCs w:val="22"/>
        </w:rPr>
        <w:t xml:space="preserve"> the implications of this especially if there is any flying activities near their site and if so how it will </w:t>
      </w:r>
      <w:r w:rsidR="00A77BD1">
        <w:rPr>
          <w:szCs w:val="22"/>
        </w:rPr>
        <w:t>a</w:t>
      </w:r>
      <w:r>
        <w:rPr>
          <w:szCs w:val="22"/>
        </w:rPr>
        <w:t>ffect them</w:t>
      </w:r>
      <w:r w:rsidR="00A77BD1">
        <w:rPr>
          <w:szCs w:val="22"/>
        </w:rPr>
        <w:t>,</w:t>
      </w:r>
      <w:r>
        <w:rPr>
          <w:szCs w:val="22"/>
        </w:rPr>
        <w:t xml:space="preserve"> and what mitigations can be put in place to ensure safety.</w:t>
      </w:r>
    </w:p>
    <w:p w14:paraId="71FC7106" w14:textId="7C88D542" w:rsidR="006B60D4" w:rsidRDefault="006B60D4" w:rsidP="00B045AB">
      <w:pPr>
        <w:rPr>
          <w:szCs w:val="22"/>
        </w:rPr>
      </w:pPr>
    </w:p>
    <w:p w14:paraId="286A3C57" w14:textId="4B2E7EE1" w:rsidR="006B60D4" w:rsidRDefault="006B60D4" w:rsidP="006B60D4">
      <w:pPr>
        <w:pStyle w:val="Heading1"/>
        <w:numPr>
          <w:ilvl w:val="0"/>
          <w:numId w:val="8"/>
        </w:numPr>
      </w:pPr>
      <w:r>
        <w:t>Application Data Required</w:t>
      </w:r>
    </w:p>
    <w:p w14:paraId="51C65734" w14:textId="2DE3BA90" w:rsidR="006B60D4" w:rsidRDefault="006B60D4" w:rsidP="006B60D4"/>
    <w:p w14:paraId="1479051A" w14:textId="26790890" w:rsidR="006B60D4" w:rsidRDefault="006B60D4" w:rsidP="006B60D4">
      <w:pPr>
        <w:rPr>
          <w:szCs w:val="22"/>
        </w:rPr>
      </w:pPr>
      <w:r w:rsidRPr="006B60D4">
        <w:rPr>
          <w:szCs w:val="22"/>
        </w:rPr>
        <w:t>The following data must be supplied for submission for a permit to fly models &gt;7.5kg but &lt;</w:t>
      </w:r>
      <w:r>
        <w:rPr>
          <w:szCs w:val="22"/>
        </w:rPr>
        <w:t>25</w:t>
      </w:r>
      <w:r w:rsidRPr="006B60D4">
        <w:rPr>
          <w:szCs w:val="22"/>
        </w:rPr>
        <w:t>kg</w:t>
      </w:r>
      <w:r>
        <w:rPr>
          <w:szCs w:val="22"/>
        </w:rPr>
        <w:t xml:space="preserve"> (note multi rotors are not allowed)</w:t>
      </w:r>
    </w:p>
    <w:p w14:paraId="0C4A3436" w14:textId="15C1C26D" w:rsidR="00CA05A3" w:rsidRDefault="00CA05A3" w:rsidP="006B60D4">
      <w:pPr>
        <w:rPr>
          <w:szCs w:val="22"/>
        </w:rPr>
      </w:pPr>
    </w:p>
    <w:p w14:paraId="454C9C06" w14:textId="270A7683" w:rsidR="00CA05A3" w:rsidRDefault="00CA05A3" w:rsidP="006B60D4">
      <w:pPr>
        <w:rPr>
          <w:szCs w:val="22"/>
        </w:rPr>
      </w:pPr>
    </w:p>
    <w:p w14:paraId="57713B62" w14:textId="648F8319" w:rsidR="00CA05A3" w:rsidRPr="006B7322" w:rsidRDefault="00CA05A3" w:rsidP="00CA05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The Model Flying Clubs Name </w:t>
      </w:r>
    </w:p>
    <w:p w14:paraId="70A543B3" w14:textId="795F82C7" w:rsidR="00CA05A3" w:rsidRPr="006B7322" w:rsidRDefault="00CA05A3" w:rsidP="00CA05A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0291243" w14:textId="248B974D" w:rsidR="00CA05A3" w:rsidRPr="006B7322" w:rsidRDefault="00CA05A3" w:rsidP="00CA05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B7322">
        <w:rPr>
          <w:rFonts w:asciiTheme="minorHAnsi" w:hAnsiTheme="minorHAnsi" w:cstheme="minorHAnsi"/>
          <w:b/>
          <w:bCs/>
          <w:sz w:val="20"/>
          <w:szCs w:val="20"/>
        </w:rPr>
        <w:t>The name of the responsible person along with contact details and email address and telephone number</w:t>
      </w:r>
      <w:r w:rsidR="006B7322">
        <w:rPr>
          <w:rFonts w:asciiTheme="minorHAnsi" w:hAnsiTheme="minorHAnsi" w:cstheme="minorHAnsi"/>
          <w:b/>
          <w:bCs/>
          <w:sz w:val="20"/>
          <w:szCs w:val="20"/>
        </w:rPr>
        <w:t>s including mobile number</w:t>
      </w:r>
    </w:p>
    <w:p w14:paraId="2C411052" w14:textId="77777777" w:rsidR="00CA05A3" w:rsidRPr="006B7322" w:rsidRDefault="00CA05A3" w:rsidP="00CA05A3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3AF0357F" w14:textId="13D05B2F" w:rsidR="00CA05A3" w:rsidRPr="006B7322" w:rsidRDefault="00CA05A3" w:rsidP="00CA05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B7322">
        <w:rPr>
          <w:rFonts w:asciiTheme="minorHAnsi" w:hAnsiTheme="minorHAnsi" w:cstheme="minorHAnsi"/>
          <w:b/>
          <w:bCs/>
          <w:sz w:val="20"/>
          <w:szCs w:val="20"/>
        </w:rPr>
        <w:t>The location of the flying site</w:t>
      </w:r>
    </w:p>
    <w:p w14:paraId="295C0876" w14:textId="77777777" w:rsidR="00F357F8" w:rsidRPr="006B7322" w:rsidRDefault="00F357F8" w:rsidP="00F357F8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6E215" w14:textId="291EA7D4" w:rsidR="00F357F8" w:rsidRPr="006B7322" w:rsidRDefault="00F357F8" w:rsidP="00CA05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A colour Ordnance Survey Map showing the exact location of the site and the flying boundaries including any </w:t>
      </w:r>
      <w:r w:rsidR="00A77BD1" w:rsidRPr="006B7322">
        <w:rPr>
          <w:rFonts w:asciiTheme="minorHAnsi" w:hAnsiTheme="minorHAnsi" w:cstheme="minorHAnsi"/>
          <w:b/>
          <w:bCs/>
          <w:sz w:val="20"/>
          <w:szCs w:val="20"/>
        </w:rPr>
        <w:t>NO-FLY</w:t>
      </w:r>
      <w:r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 areas, orientation of runways. pits and any crowd lines (if applicable.)</w:t>
      </w:r>
      <w:r w:rsidRPr="006B7322">
        <w:rPr>
          <w:rFonts w:asciiTheme="minorHAnsi" w:hAnsiTheme="minorHAnsi" w:cstheme="minorHAnsi"/>
          <w:i/>
          <w:iCs/>
          <w:sz w:val="20"/>
          <w:szCs w:val="20"/>
        </w:rPr>
        <w:t xml:space="preserve">  Note the scale of the map should be such that features are easily distinguishable  </w:t>
      </w:r>
    </w:p>
    <w:p w14:paraId="61353A59" w14:textId="77777777" w:rsidR="00F357F8" w:rsidRPr="006B7322" w:rsidRDefault="00F357F8" w:rsidP="00F357F8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264FDF46" w14:textId="25D0B7BC" w:rsidR="00F357F8" w:rsidRPr="006B7322" w:rsidRDefault="00F357F8" w:rsidP="00CA05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B7322">
        <w:rPr>
          <w:rFonts w:asciiTheme="minorHAnsi" w:hAnsiTheme="minorHAnsi" w:cstheme="minorHAnsi"/>
          <w:b/>
          <w:bCs/>
          <w:sz w:val="20"/>
          <w:szCs w:val="20"/>
        </w:rPr>
        <w:t>A note</w:t>
      </w:r>
      <w:r w:rsidR="001D5F5E"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 and description</w:t>
      </w:r>
      <w:r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 of any </w:t>
      </w:r>
      <w:r w:rsidR="00A77BD1" w:rsidRPr="006B7322">
        <w:rPr>
          <w:rFonts w:asciiTheme="minorHAnsi" w:hAnsiTheme="minorHAnsi" w:cstheme="minorHAnsi"/>
          <w:b/>
          <w:bCs/>
          <w:sz w:val="20"/>
          <w:szCs w:val="20"/>
        </w:rPr>
        <w:t>full-size</w:t>
      </w:r>
      <w:r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 aviation activities</w:t>
      </w:r>
      <w:r w:rsidR="001D5F5E"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B732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D5F5E" w:rsidRPr="006B7322">
        <w:rPr>
          <w:rFonts w:asciiTheme="minorHAnsi" w:hAnsiTheme="minorHAnsi" w:cstheme="minorHAnsi"/>
          <w:b/>
          <w:bCs/>
          <w:sz w:val="20"/>
          <w:szCs w:val="20"/>
        </w:rPr>
        <w:t>r other potential hazards</w:t>
      </w:r>
      <w:r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 in the area with distances from the Clubs flying field</w:t>
      </w:r>
      <w:r w:rsidR="001D5F5E"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5F5E" w:rsidRPr="006B7322">
        <w:rPr>
          <w:rFonts w:asciiTheme="minorHAnsi" w:hAnsiTheme="minorHAnsi" w:cstheme="minorHAnsi"/>
          <w:sz w:val="20"/>
          <w:szCs w:val="20"/>
        </w:rPr>
        <w:t xml:space="preserve">Note if </w:t>
      </w:r>
      <w:proofErr w:type="gramStart"/>
      <w:r w:rsidR="001D5F5E" w:rsidRPr="006B7322">
        <w:rPr>
          <w:rFonts w:asciiTheme="minorHAnsi" w:hAnsiTheme="minorHAnsi" w:cstheme="minorHAnsi"/>
          <w:sz w:val="20"/>
          <w:szCs w:val="20"/>
        </w:rPr>
        <w:t>possible</w:t>
      </w:r>
      <w:proofErr w:type="gramEnd"/>
      <w:r w:rsidR="001D5F5E" w:rsidRPr="006B7322">
        <w:rPr>
          <w:rFonts w:asciiTheme="minorHAnsi" w:hAnsiTheme="minorHAnsi" w:cstheme="minorHAnsi"/>
          <w:sz w:val="20"/>
          <w:szCs w:val="20"/>
        </w:rPr>
        <w:t xml:space="preserve"> these may be indicated on the ordnance survey map or provide a smaller scale map showing the position of the club and th</w:t>
      </w:r>
      <w:r w:rsidR="00A77BD1">
        <w:rPr>
          <w:rFonts w:asciiTheme="minorHAnsi" w:hAnsiTheme="minorHAnsi" w:cstheme="minorHAnsi"/>
          <w:sz w:val="20"/>
          <w:szCs w:val="20"/>
        </w:rPr>
        <w:t>o</w:t>
      </w:r>
      <w:r w:rsidR="001D5F5E" w:rsidRPr="006B7322">
        <w:rPr>
          <w:rFonts w:asciiTheme="minorHAnsi" w:hAnsiTheme="minorHAnsi" w:cstheme="minorHAnsi"/>
          <w:sz w:val="20"/>
          <w:szCs w:val="20"/>
        </w:rPr>
        <w:t>se other aviation activities</w:t>
      </w:r>
    </w:p>
    <w:p w14:paraId="3755BB6A" w14:textId="77777777" w:rsidR="001D5F5E" w:rsidRPr="006B7322" w:rsidRDefault="001D5F5E" w:rsidP="001D5F5E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2E1E7F42" w14:textId="283476B8" w:rsidR="001D5F5E" w:rsidRPr="006B7322" w:rsidRDefault="001D5F5E" w:rsidP="001D5F5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</w:pPr>
      <w:r w:rsidRPr="006B7322">
        <w:rPr>
          <w:rFonts w:asciiTheme="minorHAnsi" w:hAnsiTheme="minorHAnsi" w:cstheme="minorHAnsi"/>
          <w:b/>
          <w:bCs/>
          <w:sz w:val="20"/>
          <w:szCs w:val="20"/>
        </w:rPr>
        <w:t xml:space="preserve">The clubs </w:t>
      </w: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site location as latitude and longitude in decimal degrees format</w:t>
      </w:r>
    </w:p>
    <w:p w14:paraId="4E2D18C1" w14:textId="77777777" w:rsidR="001D5F5E" w:rsidRPr="006B7322" w:rsidRDefault="001D5F5E" w:rsidP="001D5F5E">
      <w:pPr>
        <w:pStyle w:val="ListParagraph"/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</w:pPr>
    </w:p>
    <w:p w14:paraId="7FBB4403" w14:textId="496078E0" w:rsidR="001D5F5E" w:rsidRPr="006B7322" w:rsidRDefault="001D5F5E" w:rsidP="001D5F5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</w:pP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A description of the intended Activities including model types which will be flown</w:t>
      </w:r>
    </w:p>
    <w:p w14:paraId="3ABA3735" w14:textId="77777777" w:rsidR="00CE78F3" w:rsidRPr="006B7322" w:rsidRDefault="00CE78F3" w:rsidP="00CE78F3">
      <w:pPr>
        <w:pStyle w:val="ListParagraph"/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</w:pPr>
    </w:p>
    <w:p w14:paraId="1509F9A0" w14:textId="48A8F7BD" w:rsidR="00CE78F3" w:rsidRPr="006B7322" w:rsidRDefault="00CE78F3" w:rsidP="001D5F5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</w:pP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A rational of the safety case which allows the operation of the models requested above 400ft</w:t>
      </w:r>
    </w:p>
    <w:p w14:paraId="2C414277" w14:textId="77777777" w:rsidR="00CE78F3" w:rsidRPr="006B7322" w:rsidRDefault="00CE78F3" w:rsidP="00CE78F3">
      <w:pPr>
        <w:pStyle w:val="ListParagraph"/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</w:pPr>
    </w:p>
    <w:p w14:paraId="16C204DD" w14:textId="532577D8" w:rsidR="00CE78F3" w:rsidRPr="006B7322" w:rsidRDefault="00CE78F3" w:rsidP="001D5F5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A Risk Assessment for the flying site (a template is available)</w:t>
      </w:r>
    </w:p>
    <w:p w14:paraId="70C3E08D" w14:textId="77777777" w:rsidR="00CE78F3" w:rsidRPr="006B7322" w:rsidRDefault="00CE78F3" w:rsidP="00CE78F3">
      <w:pPr>
        <w:pStyle w:val="ListParagraph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</w:p>
    <w:p w14:paraId="3F6069B3" w14:textId="7F934430" w:rsidR="00CE78F3" w:rsidRPr="006B7322" w:rsidRDefault="00CE78F3" w:rsidP="001D5F5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Maximum height above ground requested</w:t>
      </w:r>
      <w:r w:rsidR="00A77BD1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, the</w:t>
      </w: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 xml:space="preserve"> max</w:t>
      </w:r>
      <w:r w:rsidR="00A77BD1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imum</w:t>
      </w: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 xml:space="preserve"> is 1500ft but that does not mean that </w:t>
      </w:r>
      <w:r w:rsidR="00A77BD1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every</w:t>
      </w: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 xml:space="preserve"> application should use the maximum</w:t>
      </w:r>
    </w:p>
    <w:p w14:paraId="2CAECE6A" w14:textId="77777777" w:rsidR="00CE78F3" w:rsidRPr="006B7322" w:rsidRDefault="00CE78F3" w:rsidP="00CE78F3">
      <w:pPr>
        <w:pStyle w:val="ListParagraph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</w:p>
    <w:p w14:paraId="25BF0851" w14:textId="4FABD741" w:rsidR="00CE78F3" w:rsidRPr="006B7322" w:rsidRDefault="00CE78F3" w:rsidP="001D5F5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Expected</w:t>
      </w:r>
      <w:r w:rsidR="006B7322"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 xml:space="preserve"> largest </w:t>
      </w: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number of m</w:t>
      </w:r>
      <w:r w:rsidR="006B7322"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odels flying in one day</w:t>
      </w:r>
    </w:p>
    <w:p w14:paraId="790DF9B7" w14:textId="77777777" w:rsidR="006B7322" w:rsidRPr="006B7322" w:rsidRDefault="006B7322" w:rsidP="006B7322">
      <w:pPr>
        <w:pStyle w:val="ListParagraph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</w:p>
    <w:p w14:paraId="299CA260" w14:textId="20E56381" w:rsidR="006B7322" w:rsidRPr="006B7322" w:rsidRDefault="006B7322" w:rsidP="001D5F5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lastRenderedPageBreak/>
        <w:t xml:space="preserve">Type and period of use giving hours of operation and whether permanent, </w:t>
      </w:r>
      <w:proofErr w:type="gramStart"/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>single</w:t>
      </w:r>
      <w:proofErr w:type="gramEnd"/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 xml:space="preserve"> or occasional use</w:t>
      </w:r>
    </w:p>
    <w:p w14:paraId="6BBEECE8" w14:textId="77777777" w:rsidR="006B7322" w:rsidRPr="006B7322" w:rsidRDefault="006B7322" w:rsidP="006B7322">
      <w:pPr>
        <w:pStyle w:val="ListParagraph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</w:p>
    <w:p w14:paraId="4BE6AE70" w14:textId="09E3A36D" w:rsidR="006B7322" w:rsidRDefault="006B7322" w:rsidP="001D5F5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  <w:r w:rsidRPr="006B7322"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  <w:t xml:space="preserve"> It is required to produce a Notam for period of Use</w:t>
      </w:r>
    </w:p>
    <w:p w14:paraId="35D595A0" w14:textId="77777777" w:rsidR="000E42A7" w:rsidRPr="000E42A7" w:rsidRDefault="000E42A7" w:rsidP="000E42A7">
      <w:pPr>
        <w:pStyle w:val="ListParagraph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</w:p>
    <w:p w14:paraId="7D014C35" w14:textId="4F8AA72A" w:rsidR="000E42A7" w:rsidRPr="000E42A7" w:rsidRDefault="000E42A7" w:rsidP="000E42A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</w:pPr>
      <w:r w:rsidRPr="000E42A7"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  <w:t>Note</w:t>
      </w:r>
      <w:r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  <w:t xml:space="preserve"> the SAA may decide to do a site visit to the </w:t>
      </w:r>
      <w:r w:rsidR="00A77BD1"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  <w:t>club,</w:t>
      </w:r>
      <w:r>
        <w:rPr>
          <w:rFonts w:asciiTheme="minorHAnsi" w:eastAsia="Times New Roman" w:hAnsiTheme="minorHAnsi" w:cstheme="minorHAnsi"/>
          <w:color w:val="333333"/>
          <w:spacing w:val="5"/>
          <w:sz w:val="20"/>
          <w:szCs w:val="20"/>
          <w:lang w:eastAsia="en-GB"/>
        </w:rPr>
        <w:t xml:space="preserve"> but this should not be considered a problem as it will only be intended to familiarise ourselves with the permit process</w:t>
      </w:r>
    </w:p>
    <w:p w14:paraId="1EEF64C1" w14:textId="77777777" w:rsidR="006B7322" w:rsidRPr="006B7322" w:rsidRDefault="006B7322" w:rsidP="006B7322">
      <w:pPr>
        <w:pStyle w:val="ListParagraph"/>
        <w:rPr>
          <w:rFonts w:asciiTheme="minorHAnsi" w:eastAsia="Times New Roman" w:hAnsiTheme="minorHAnsi" w:cstheme="minorHAnsi"/>
          <w:b/>
          <w:bCs/>
          <w:color w:val="333333"/>
          <w:spacing w:val="5"/>
          <w:sz w:val="20"/>
          <w:szCs w:val="20"/>
          <w:lang w:eastAsia="en-GB"/>
        </w:rPr>
      </w:pPr>
    </w:p>
    <w:p w14:paraId="04BB4269" w14:textId="314AEE61" w:rsidR="006B7322" w:rsidRDefault="006B7322" w:rsidP="006B7322">
      <w:pPr>
        <w:pStyle w:val="Heading1"/>
        <w:numPr>
          <w:ilvl w:val="0"/>
          <w:numId w:val="8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Forms </w:t>
      </w:r>
    </w:p>
    <w:p w14:paraId="22A7C872" w14:textId="19C182A7" w:rsidR="006B7322" w:rsidRDefault="006B7322" w:rsidP="006B7322">
      <w:pPr>
        <w:rPr>
          <w:lang w:eastAsia="en-GB"/>
        </w:rPr>
      </w:pPr>
    </w:p>
    <w:p w14:paraId="2FBDEDDA" w14:textId="07D83267" w:rsidR="006B7322" w:rsidRDefault="006B7322" w:rsidP="006B7322">
      <w:pPr>
        <w:rPr>
          <w:lang w:eastAsia="en-GB"/>
        </w:rPr>
      </w:pPr>
      <w:r>
        <w:rPr>
          <w:lang w:eastAsia="en-GB"/>
        </w:rPr>
        <w:t>The following forms and template are available on the SAA website for download for application for a permit to allow your model club to fly models</w:t>
      </w:r>
      <w:r w:rsidR="00D173AF">
        <w:rPr>
          <w:lang w:eastAsia="en-GB"/>
        </w:rPr>
        <w:t xml:space="preserve"> of MTOM</w:t>
      </w:r>
      <w:r>
        <w:rPr>
          <w:lang w:eastAsia="en-GB"/>
        </w:rPr>
        <w:t xml:space="preserve"> greater than 7.5kg but less than 25kg</w:t>
      </w:r>
      <w:r w:rsidR="00163F65">
        <w:rPr>
          <w:lang w:eastAsia="en-GB"/>
        </w:rPr>
        <w:t xml:space="preserve"> above 400ft </w:t>
      </w:r>
      <w:r>
        <w:rPr>
          <w:lang w:eastAsia="en-GB"/>
        </w:rPr>
        <w:t xml:space="preserve">at </w:t>
      </w:r>
      <w:r w:rsidR="00D173AF">
        <w:rPr>
          <w:lang w:eastAsia="en-GB"/>
        </w:rPr>
        <w:t>a</w:t>
      </w:r>
      <w:r w:rsidR="00A77BD1">
        <w:rPr>
          <w:lang w:eastAsia="en-GB"/>
        </w:rPr>
        <w:t>n</w:t>
      </w:r>
      <w:r w:rsidR="00D173AF">
        <w:rPr>
          <w:lang w:eastAsia="en-GB"/>
        </w:rPr>
        <w:t xml:space="preserve"> established club’s model flying site</w:t>
      </w:r>
      <w:r w:rsidR="00A77BD1">
        <w:rPr>
          <w:lang w:eastAsia="en-GB"/>
        </w:rPr>
        <w:t>.</w:t>
      </w:r>
    </w:p>
    <w:p w14:paraId="165E849C" w14:textId="43120646" w:rsidR="00D173AF" w:rsidRDefault="00D173AF" w:rsidP="006B7322">
      <w:pPr>
        <w:rPr>
          <w:lang w:eastAsia="en-GB"/>
        </w:rPr>
      </w:pPr>
    </w:p>
    <w:p w14:paraId="25878EB6" w14:textId="6B831E96" w:rsidR="00D173AF" w:rsidRDefault="00D173AF" w:rsidP="00D173AF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Permit-application-greater-than-7-5kg.docx</w:t>
      </w:r>
    </w:p>
    <w:p w14:paraId="20395AA1" w14:textId="20790454" w:rsidR="00D173AF" w:rsidRDefault="00D173AF" w:rsidP="00D173AF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Risk-assesment-template-greater-than-7.5kg.xls</w:t>
      </w:r>
    </w:p>
    <w:p w14:paraId="5DA7C5EF" w14:textId="576C26C8" w:rsidR="00D173AF" w:rsidRDefault="00D173AF" w:rsidP="00D173AF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SAA submitting a nota</w:t>
      </w:r>
      <w:r w:rsidR="000E42A7">
        <w:rPr>
          <w:lang w:eastAsia="en-GB"/>
        </w:rPr>
        <w:t>m</w:t>
      </w:r>
      <w:r>
        <w:rPr>
          <w:lang w:eastAsia="en-GB"/>
        </w:rPr>
        <w:t>.</w:t>
      </w:r>
      <w:r w:rsidR="000E42A7">
        <w:rPr>
          <w:lang w:eastAsia="en-GB"/>
        </w:rPr>
        <w:t>pdf</w:t>
      </w:r>
    </w:p>
    <w:p w14:paraId="7622890F" w14:textId="226DFAED" w:rsidR="000E42A7" w:rsidRDefault="000E42A7" w:rsidP="00D173AF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Risk-assesment-guidance.pdf</w:t>
      </w:r>
    </w:p>
    <w:p w14:paraId="70401572" w14:textId="3505BFE6" w:rsidR="00163F65" w:rsidRDefault="00163F65" w:rsidP="00D173AF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Typical-Risk-Assessment</w:t>
      </w:r>
      <w:r w:rsidRPr="000A41F3">
        <w:rPr>
          <w:szCs w:val="22"/>
          <w:lang w:eastAsia="en-GB"/>
        </w:rPr>
        <w:t>.pdf</w:t>
      </w:r>
      <w:proofErr w:type="gramStart"/>
      <w:r w:rsidR="000A41F3" w:rsidRPr="000A41F3">
        <w:rPr>
          <w:i/>
          <w:iCs/>
          <w:sz w:val="20"/>
          <w:szCs w:val="20"/>
          <w:lang w:eastAsia="en-GB"/>
        </w:rPr>
        <w:t xml:space="preserve">   (</w:t>
      </w:r>
      <w:proofErr w:type="gramEnd"/>
      <w:r w:rsidR="000A41F3" w:rsidRPr="000A41F3">
        <w:rPr>
          <w:i/>
          <w:iCs/>
          <w:sz w:val="20"/>
          <w:szCs w:val="20"/>
          <w:lang w:eastAsia="en-GB"/>
        </w:rPr>
        <w:t>this gives a few  line examples of how to fill in the risk assessment  but  these are only examples and it i</w:t>
      </w:r>
      <w:r w:rsidR="00A77BD1">
        <w:rPr>
          <w:i/>
          <w:iCs/>
          <w:sz w:val="20"/>
          <w:szCs w:val="20"/>
          <w:lang w:eastAsia="en-GB"/>
        </w:rPr>
        <w:t>s</w:t>
      </w:r>
      <w:r w:rsidR="000A41F3" w:rsidRPr="000A41F3">
        <w:rPr>
          <w:i/>
          <w:iCs/>
          <w:sz w:val="20"/>
          <w:szCs w:val="20"/>
          <w:lang w:eastAsia="en-GB"/>
        </w:rPr>
        <w:t xml:space="preserve"> up to the applicant to provide a full  risk assessment in this manner)</w:t>
      </w:r>
    </w:p>
    <w:p w14:paraId="2565FAD2" w14:textId="77777777" w:rsidR="000A41F3" w:rsidRDefault="000A41F3" w:rsidP="000A41F3">
      <w:pPr>
        <w:pStyle w:val="ListParagraph"/>
        <w:ind w:left="1440"/>
        <w:rPr>
          <w:lang w:eastAsia="en-GB"/>
        </w:rPr>
      </w:pPr>
    </w:p>
    <w:p w14:paraId="2E8C4EE0" w14:textId="3C1D511C" w:rsidR="000E42A7" w:rsidRDefault="000E42A7" w:rsidP="000E42A7">
      <w:pPr>
        <w:rPr>
          <w:lang w:eastAsia="en-GB"/>
        </w:rPr>
      </w:pPr>
    </w:p>
    <w:p w14:paraId="4BBD617C" w14:textId="3B51A25F" w:rsidR="000E42A7" w:rsidRDefault="000E42A7" w:rsidP="000E42A7">
      <w:pPr>
        <w:rPr>
          <w:lang w:eastAsia="en-GB"/>
        </w:rPr>
      </w:pPr>
    </w:p>
    <w:p w14:paraId="45CEE590" w14:textId="60F82273" w:rsidR="000E42A7" w:rsidRPr="006B7322" w:rsidRDefault="000E42A7" w:rsidP="000E42A7">
      <w:pPr>
        <w:rPr>
          <w:lang w:eastAsia="en-GB"/>
        </w:rPr>
      </w:pPr>
      <w:r>
        <w:rPr>
          <w:lang w:eastAsia="en-GB"/>
        </w:rPr>
        <w:t>Applications for a permit can be made by email with the documentation supplied electronically to the SAA secretary at sec@saawe</w:t>
      </w:r>
      <w:r w:rsidR="00A77BD1">
        <w:rPr>
          <w:lang w:eastAsia="en-GB"/>
        </w:rPr>
        <w:t>b</w:t>
      </w:r>
      <w:r>
        <w:rPr>
          <w:lang w:eastAsia="en-GB"/>
        </w:rPr>
        <w:t>.uk</w:t>
      </w:r>
    </w:p>
    <w:p w14:paraId="1FE88C29" w14:textId="4C831F93" w:rsidR="001D5F5E" w:rsidRPr="006B7322" w:rsidRDefault="001D5F5E" w:rsidP="001D5F5E">
      <w:pPr>
        <w:pStyle w:val="ListParagraph"/>
        <w:ind w:left="1440"/>
        <w:rPr>
          <w:rFonts w:asciiTheme="minorHAnsi" w:hAnsiTheme="minorHAnsi" w:cstheme="minorHAnsi"/>
          <w:b/>
          <w:bCs/>
          <w:sz w:val="20"/>
          <w:szCs w:val="20"/>
        </w:rPr>
      </w:pPr>
    </w:p>
    <w:p w14:paraId="6C0FBB5C" w14:textId="77777777" w:rsidR="006B60D4" w:rsidRPr="006B7322" w:rsidRDefault="006B60D4" w:rsidP="006B732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</w:p>
    <w:p w14:paraId="6172BF07" w14:textId="77777777" w:rsidR="006B60D4" w:rsidRPr="00B045AB" w:rsidRDefault="006B60D4" w:rsidP="00B045AB">
      <w:pPr>
        <w:rPr>
          <w:szCs w:val="22"/>
        </w:rPr>
      </w:pPr>
    </w:p>
    <w:p w14:paraId="1315E0F4" w14:textId="77777777" w:rsidR="00B045AB" w:rsidRDefault="00B045AB" w:rsidP="00B045AB"/>
    <w:p w14:paraId="719B2447" w14:textId="77777777" w:rsidR="00B045AB" w:rsidRPr="00B37066" w:rsidRDefault="00B045AB" w:rsidP="00B045AB"/>
    <w:p w14:paraId="0BB02FF0" w14:textId="012BBC3E" w:rsidR="00B37066" w:rsidRPr="00B37066" w:rsidRDefault="00B37066" w:rsidP="00B37066"/>
    <w:p w14:paraId="05E156E4" w14:textId="30CF1D6E" w:rsidR="00B37066" w:rsidRDefault="00B37066" w:rsidP="00B37066"/>
    <w:p w14:paraId="14A8D791" w14:textId="2C629E9F" w:rsidR="00B37066" w:rsidRPr="00B37066" w:rsidRDefault="00B37066" w:rsidP="00B37066"/>
    <w:p w14:paraId="5E6BF9C9" w14:textId="6F5A892B" w:rsidR="00B37066" w:rsidRDefault="00B37066" w:rsidP="00B37066"/>
    <w:p w14:paraId="7F4D236A" w14:textId="77777777" w:rsidR="00B37066" w:rsidRPr="00B37066" w:rsidRDefault="00B37066" w:rsidP="00B37066">
      <w:pPr>
        <w:ind w:firstLine="720"/>
      </w:pPr>
    </w:p>
    <w:sectPr w:rsidR="00B37066" w:rsidRPr="00B37066" w:rsidSect="00D8608F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53E0" w14:textId="77777777" w:rsidR="00A173AA" w:rsidRDefault="00A173AA" w:rsidP="0036275D">
      <w:r>
        <w:separator/>
      </w:r>
    </w:p>
  </w:endnote>
  <w:endnote w:type="continuationSeparator" w:id="0">
    <w:p w14:paraId="1F94C19A" w14:textId="77777777" w:rsidR="00A173AA" w:rsidRDefault="00A173AA" w:rsidP="0036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1294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21F3" w14:textId="77777777" w:rsidR="00A173AA" w:rsidRDefault="00A173AA" w:rsidP="0036275D">
      <w:r>
        <w:separator/>
      </w:r>
    </w:p>
  </w:footnote>
  <w:footnote w:type="continuationSeparator" w:id="0">
    <w:p w14:paraId="19427D7F" w14:textId="77777777" w:rsidR="00A173AA" w:rsidRDefault="00A173AA" w:rsidP="0036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C60C" w14:textId="5686AF9D" w:rsidR="0036275D" w:rsidRPr="0036275D" w:rsidRDefault="00CD4A5F" w:rsidP="0036275D">
    <w:pPr>
      <w:pStyle w:val="Header"/>
      <w:ind w:left="142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490F9" wp14:editId="6DEF6A53">
              <wp:simplePos x="0" y="0"/>
              <wp:positionH relativeFrom="column">
                <wp:posOffset>-470080</wp:posOffset>
              </wp:positionH>
              <wp:positionV relativeFrom="paragraph">
                <wp:posOffset>381107</wp:posOffset>
              </wp:positionV>
              <wp:extent cx="6780727" cy="6440"/>
              <wp:effectExtent l="0" t="0" r="2032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0727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0A7FA7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30pt" to="496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" strokecolor="#4472c4 [3204]" strokeweight=".5pt">
              <v:stroke joinstyle="miter"/>
            </v:line>
          </w:pict>
        </mc:Fallback>
      </mc:AlternateContent>
    </w:r>
    <w:r w:rsidR="0036275D" w:rsidRPr="0036275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5C95D8A" wp14:editId="134CE12A">
          <wp:simplePos x="0" y="0"/>
          <wp:positionH relativeFrom="column">
            <wp:posOffset>2452915</wp:posOffset>
          </wp:positionH>
          <wp:positionV relativeFrom="paragraph">
            <wp:posOffset>-321301</wp:posOffset>
          </wp:positionV>
          <wp:extent cx="640081" cy="637033"/>
          <wp:effectExtent l="0" t="0" r="762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" cy="637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00E">
      <w:rPr>
        <w:sz w:val="20"/>
        <w:szCs w:val="20"/>
      </w:rPr>
      <w:t xml:space="preserve">Guidance &gt;7.5kg </w:t>
    </w:r>
    <w:r w:rsidR="00B045AB">
      <w:rPr>
        <w:sz w:val="20"/>
        <w:szCs w:val="20"/>
      </w:rPr>
      <w:t>&gt;</w:t>
    </w:r>
    <w:r w:rsidR="007F000E">
      <w:rPr>
        <w:sz w:val="20"/>
        <w:szCs w:val="20"/>
      </w:rPr>
      <w:t>400ft</w:t>
    </w:r>
    <w:r w:rsidR="007F000E">
      <w:rPr>
        <w:sz w:val="20"/>
        <w:szCs w:val="20"/>
      </w:rPr>
      <w:tab/>
    </w:r>
    <w:r w:rsidR="007F000E">
      <w:rPr>
        <w:sz w:val="20"/>
        <w:szCs w:val="20"/>
      </w:rPr>
      <w:tab/>
    </w:r>
    <w:r w:rsidR="005E36BF">
      <w:rPr>
        <w:sz w:val="20"/>
        <w:szCs w:val="20"/>
      </w:rPr>
      <w:t>issue 1.0</w:t>
    </w:r>
    <w:r w:rsidR="0036275D">
      <w:rPr>
        <w:sz w:val="20"/>
        <w:szCs w:val="20"/>
      </w:rPr>
      <w:t xml:space="preserve">   </w:t>
    </w:r>
    <w:r w:rsidR="0036275D" w:rsidRPr="0036275D">
      <w:rPr>
        <w:sz w:val="18"/>
        <w:szCs w:val="18"/>
      </w:rPr>
      <w:t xml:space="preserve">Date </w:t>
    </w:r>
    <w:r w:rsidR="005E36BF">
      <w:rPr>
        <w:sz w:val="18"/>
        <w:szCs w:val="18"/>
      </w:rPr>
      <w:t>20</w:t>
    </w:r>
    <w:r w:rsidR="0036275D" w:rsidRPr="0036275D">
      <w:rPr>
        <w:sz w:val="18"/>
        <w:szCs w:val="18"/>
      </w:rPr>
      <w:t>/</w:t>
    </w:r>
    <w:r w:rsidR="007F000E">
      <w:rPr>
        <w:sz w:val="18"/>
        <w:szCs w:val="18"/>
      </w:rPr>
      <w:t>12</w:t>
    </w:r>
    <w:r w:rsidR="0036275D" w:rsidRPr="0036275D">
      <w:rPr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5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BD796F"/>
    <w:multiLevelType w:val="hybridMultilevel"/>
    <w:tmpl w:val="C47413DC"/>
    <w:lvl w:ilvl="0" w:tplc="08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" w15:restartNumberingAfterBreak="0">
    <w:nsid w:val="22984D92"/>
    <w:multiLevelType w:val="hybridMultilevel"/>
    <w:tmpl w:val="2E48D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73B9F"/>
    <w:multiLevelType w:val="hybridMultilevel"/>
    <w:tmpl w:val="26C0F556"/>
    <w:lvl w:ilvl="0" w:tplc="08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4" w15:restartNumberingAfterBreak="0">
    <w:nsid w:val="461C65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C059EE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20B2C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5C5C8B"/>
    <w:multiLevelType w:val="hybridMultilevel"/>
    <w:tmpl w:val="33B40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D12257"/>
    <w:multiLevelType w:val="multilevel"/>
    <w:tmpl w:val="1B6A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534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305F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CC1719"/>
    <w:multiLevelType w:val="hybridMultilevel"/>
    <w:tmpl w:val="1C684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6812184">
    <w:abstractNumId w:val="10"/>
  </w:num>
  <w:num w:numId="2" w16cid:durableId="2069062012">
    <w:abstractNumId w:val="0"/>
  </w:num>
  <w:num w:numId="3" w16cid:durableId="570189268">
    <w:abstractNumId w:val="4"/>
  </w:num>
  <w:num w:numId="4" w16cid:durableId="1701666323">
    <w:abstractNumId w:val="5"/>
  </w:num>
  <w:num w:numId="5" w16cid:durableId="2143226764">
    <w:abstractNumId w:val="3"/>
  </w:num>
  <w:num w:numId="6" w16cid:durableId="94325979">
    <w:abstractNumId w:val="1"/>
  </w:num>
  <w:num w:numId="7" w16cid:durableId="1470900308">
    <w:abstractNumId w:val="6"/>
  </w:num>
  <w:num w:numId="8" w16cid:durableId="2135631149">
    <w:abstractNumId w:val="9"/>
  </w:num>
  <w:num w:numId="9" w16cid:durableId="1079983208">
    <w:abstractNumId w:val="2"/>
  </w:num>
  <w:num w:numId="10" w16cid:durableId="1451166132">
    <w:abstractNumId w:val="11"/>
  </w:num>
  <w:num w:numId="11" w16cid:durableId="1612858239">
    <w:abstractNumId w:val="8"/>
  </w:num>
  <w:num w:numId="12" w16cid:durableId="1400519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F2"/>
    <w:rsid w:val="000A41F3"/>
    <w:rsid w:val="000E42A7"/>
    <w:rsid w:val="001349F6"/>
    <w:rsid w:val="00163F65"/>
    <w:rsid w:val="001D5F5E"/>
    <w:rsid w:val="001D76DB"/>
    <w:rsid w:val="001E4F2F"/>
    <w:rsid w:val="0023350D"/>
    <w:rsid w:val="002943CF"/>
    <w:rsid w:val="00306AE0"/>
    <w:rsid w:val="0032750A"/>
    <w:rsid w:val="0036275D"/>
    <w:rsid w:val="00405159"/>
    <w:rsid w:val="005332FB"/>
    <w:rsid w:val="005A289F"/>
    <w:rsid w:val="005B0B8E"/>
    <w:rsid w:val="005E36BF"/>
    <w:rsid w:val="006534CD"/>
    <w:rsid w:val="00673F50"/>
    <w:rsid w:val="006B60D4"/>
    <w:rsid w:val="006B7322"/>
    <w:rsid w:val="007F000E"/>
    <w:rsid w:val="00A173AA"/>
    <w:rsid w:val="00A30DD7"/>
    <w:rsid w:val="00A77BD1"/>
    <w:rsid w:val="00AD3D69"/>
    <w:rsid w:val="00AE5D49"/>
    <w:rsid w:val="00B045AB"/>
    <w:rsid w:val="00B37066"/>
    <w:rsid w:val="00B4236E"/>
    <w:rsid w:val="00C216F2"/>
    <w:rsid w:val="00C31341"/>
    <w:rsid w:val="00CA05A3"/>
    <w:rsid w:val="00CD4A5F"/>
    <w:rsid w:val="00CE78F3"/>
    <w:rsid w:val="00D173AF"/>
    <w:rsid w:val="00D8608F"/>
    <w:rsid w:val="00E35CF2"/>
    <w:rsid w:val="00F357F8"/>
    <w:rsid w:val="00FA40A6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13F7E"/>
  <w15:chartTrackingRefBased/>
  <w15:docId w15:val="{95C07A09-96D8-48DC-AFBE-A6C1195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D4"/>
    <w:pPr>
      <w:suppressAutoHyphens/>
      <w:spacing w:after="0" w:line="240" w:lineRule="auto"/>
      <w:ind w:left="720"/>
    </w:pPr>
    <w:rPr>
      <w:rFonts w:ascii="Arial" w:eastAsia="MS Mincho" w:hAnsi="Arial" w:cs="font129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0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0DD7"/>
    <w:pPr>
      <w:suppressAutoHyphens w:val="0"/>
      <w:spacing w:line="259" w:lineRule="auto"/>
      <w:ind w:left="0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5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1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A4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5D"/>
    <w:rPr>
      <w:rFonts w:ascii="Arial" w:eastAsia="MS Mincho" w:hAnsi="Arial" w:cs="font129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5D"/>
    <w:rPr>
      <w:rFonts w:ascii="Arial" w:eastAsia="MS Mincho" w:hAnsi="Arial" w:cs="font1294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08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widley</dc:creator>
  <cp:keywords/>
  <dc:description/>
  <cp:lastModifiedBy>barry widley</cp:lastModifiedBy>
  <cp:revision>3</cp:revision>
  <dcterms:created xsi:type="dcterms:W3CDTF">2022-12-06T16:07:00Z</dcterms:created>
  <dcterms:modified xsi:type="dcterms:W3CDTF">2022-12-24T16:07:00Z</dcterms:modified>
</cp:coreProperties>
</file>